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FD" w:rsidRDefault="004E20FD" w:rsidP="004E20FD">
      <w:pPr>
        <w:autoSpaceDE w:val="0"/>
        <w:autoSpaceDN w:val="0"/>
        <w:adjustRightInd w:val="0"/>
        <w:spacing w:after="0" w:line="240" w:lineRule="auto"/>
        <w:rPr>
          <w:rFonts w:ascii="Calibri-Bold" w:hAnsi="Calibri-Bold" w:cs="Calibri-Bold"/>
          <w:b/>
          <w:bCs/>
          <w:color w:val="000000"/>
          <w:sz w:val="26"/>
          <w:szCs w:val="26"/>
        </w:rPr>
      </w:pPr>
      <w:r>
        <w:rPr>
          <w:rFonts w:ascii="Calibri-Bold" w:hAnsi="Calibri-Bold" w:cs="Calibri-Bold"/>
          <w:b/>
          <w:bCs/>
          <w:color w:val="000000"/>
          <w:sz w:val="26"/>
          <w:szCs w:val="26"/>
        </w:rPr>
        <w:t>Note Introduttive</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L’agente contabile è sottoposto al controllo giurisdizionale della</w:t>
      </w:r>
      <w:r w:rsidR="009D25B1">
        <w:rPr>
          <w:rFonts w:ascii="Calibri" w:hAnsi="Calibri" w:cs="Calibri"/>
          <w:color w:val="333333"/>
        </w:rPr>
        <w:t xml:space="preserve"> </w:t>
      </w:r>
      <w:r>
        <w:rPr>
          <w:rFonts w:ascii="Calibri" w:hAnsi="Calibri" w:cs="Calibri"/>
          <w:color w:val="333333"/>
        </w:rPr>
        <w:t>Corte dei Conti ed è tenuto a rendere annualmente la resa del conto della propria gestione.</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In quanto tali, i gestori delle strutture sono tenuti a trasmettere al Comune entro il 30 gennaio il conto della gestione relativo all’anno precedente, redatto su modello approvato con D.P.R. 194/1996 (modello 21). Il Comune, entro 60 giorni dall’approvazione del rendiconto, deve inviare il conto degli agenti contabili alla Corte dei Conti.</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Il conto di gestione deve essere presentato al Comune in originale, debitamente compilato e sottoscritto dal gestore della struttura ricettiva (titolare/legale rappresentante), entro il 30 gennaio.</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Il Conto della Gestione/Modello 21 per l'esercizi</w:t>
      </w:r>
      <w:r w:rsidR="006B22AF">
        <w:rPr>
          <w:rFonts w:ascii="Calibri" w:hAnsi="Calibri" w:cs="Calibri"/>
          <w:color w:val="333333"/>
        </w:rPr>
        <w:t>o 2019</w:t>
      </w:r>
      <w:r>
        <w:rPr>
          <w:rFonts w:ascii="Calibri" w:hAnsi="Calibri" w:cs="Calibri"/>
          <w:color w:val="333333"/>
        </w:rPr>
        <w:t xml:space="preserve"> deve essere trasmesso al Comune entro il </w:t>
      </w:r>
      <w:r w:rsidR="004D2C45">
        <w:rPr>
          <w:rFonts w:ascii="Calibri-Bold" w:hAnsi="Calibri-Bold" w:cs="Calibri-Bold"/>
          <w:b/>
          <w:bCs/>
          <w:color w:val="333333"/>
        </w:rPr>
        <w:t>30 gennaio 202</w:t>
      </w:r>
      <w:r w:rsidR="006B22AF">
        <w:rPr>
          <w:rFonts w:ascii="Calibri-Bold" w:hAnsi="Calibri-Bold" w:cs="Calibri-Bold"/>
          <w:b/>
          <w:bCs/>
          <w:color w:val="333333"/>
        </w:rPr>
        <w:t>0</w:t>
      </w:r>
      <w:r>
        <w:rPr>
          <w:rFonts w:ascii="Calibri" w:hAnsi="Calibri" w:cs="Calibri"/>
          <w:color w:val="333333"/>
        </w:rPr>
        <w:t>. La presentazione può avvenire attraverso due</w:t>
      </w:r>
      <w:r w:rsidR="00766388">
        <w:rPr>
          <w:rFonts w:ascii="Calibri" w:hAnsi="Calibri" w:cs="Calibri"/>
          <w:color w:val="333333"/>
        </w:rPr>
        <w:t xml:space="preserve"> </w:t>
      </w:r>
      <w:r>
        <w:rPr>
          <w:rFonts w:ascii="Calibri" w:hAnsi="Calibri" w:cs="Calibri"/>
          <w:color w:val="333333"/>
        </w:rPr>
        <w:t>modalità alternative:</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OpenSymbol" w:hAnsi="OpenSymbol" w:cs="OpenSymbol"/>
          <w:color w:val="333333"/>
        </w:rPr>
        <w:t xml:space="preserve">– </w:t>
      </w:r>
      <w:r>
        <w:rPr>
          <w:rFonts w:ascii="Calibri" w:hAnsi="Calibri" w:cs="Calibri"/>
          <w:color w:val="333333"/>
        </w:rPr>
        <w:t>mediante consegna a mano presso l’Ufficio Protocollo del Comune di Montecatini Terme in Viale Verdi, 46;</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OpenSymbol" w:hAnsi="OpenSymbol" w:cs="OpenSymbol"/>
          <w:color w:val="000000"/>
        </w:rPr>
        <w:t xml:space="preserve">– </w:t>
      </w:r>
      <w:r>
        <w:rPr>
          <w:rFonts w:ascii="Calibri" w:hAnsi="Calibri" w:cs="Calibri"/>
          <w:color w:val="333333"/>
        </w:rPr>
        <w:t>mediante posta certificata all’indirizzo</w:t>
      </w:r>
      <w:r>
        <w:rPr>
          <w:rFonts w:ascii="Calibri" w:hAnsi="Calibri" w:cs="Calibri"/>
          <w:color w:val="6C0303"/>
        </w:rPr>
        <w:t xml:space="preserve"> </w:t>
      </w:r>
      <w:r w:rsidRPr="004E20FD">
        <w:rPr>
          <w:rFonts w:ascii="Calibri" w:hAnsi="Calibri" w:cs="Calibri"/>
          <w:color w:val="6C0303"/>
        </w:rPr>
        <w:t>comu</w:t>
      </w:r>
      <w:bookmarkStart w:id="0" w:name="_GoBack"/>
      <w:bookmarkEnd w:id="0"/>
      <w:r w:rsidRPr="004E20FD">
        <w:rPr>
          <w:rFonts w:ascii="Calibri" w:hAnsi="Calibri" w:cs="Calibri"/>
          <w:color w:val="6C0303"/>
        </w:rPr>
        <w:t>ne.montecatiniterme@postacert.toscana.it</w:t>
      </w:r>
      <w:r>
        <w:rPr>
          <w:rFonts w:ascii="Calibri" w:hAnsi="Calibri" w:cs="Calibri"/>
          <w:color w:val="333333"/>
        </w:rPr>
        <w:t>, con firma digitale del dichiarante.</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In sintesi: nel modello 21 dovranno essere riportate le somme effettivamente riscosse nell'anno solare di riferimento, indicando gli estremi della riscossione, nonché le somme riversate nel medesimo periodo alla tesoreria del Comune con i relativi estremi.</w:t>
      </w:r>
    </w:p>
    <w:p w:rsidR="004E20FD" w:rsidRDefault="004E20FD" w:rsidP="004E20FD">
      <w:pPr>
        <w:autoSpaceDE w:val="0"/>
        <w:autoSpaceDN w:val="0"/>
        <w:adjustRightInd w:val="0"/>
        <w:spacing w:after="0" w:line="240" w:lineRule="auto"/>
        <w:jc w:val="both"/>
        <w:rPr>
          <w:rFonts w:ascii="Calibri" w:hAnsi="Calibri" w:cs="Calibri"/>
          <w:color w:val="333333"/>
        </w:rPr>
      </w:pPr>
      <w:r>
        <w:rPr>
          <w:rFonts w:ascii="Calibri" w:hAnsi="Calibri" w:cs="Calibri"/>
          <w:color w:val="333333"/>
        </w:rPr>
        <w:t>il modello va compilato “per cassa” ovvero vanno registrati tutti i movimenti che si sono svolti nell'anno solare. Ad esempio va inserito il riversament</w:t>
      </w:r>
      <w:r w:rsidR="006B22AF">
        <w:rPr>
          <w:rFonts w:ascii="Calibri" w:hAnsi="Calibri" w:cs="Calibri"/>
          <w:color w:val="333333"/>
        </w:rPr>
        <w:t>o fatto al Comune a gennaio 2019</w:t>
      </w:r>
      <w:r>
        <w:rPr>
          <w:rFonts w:ascii="Calibri" w:hAnsi="Calibri" w:cs="Calibri"/>
          <w:color w:val="333333"/>
        </w:rPr>
        <w:t>, anche se si riferiva a riscossioni da turisti del dicembre precedente. Pertanto il totale delle colonne "estremi di riscossione" e "versamento in tesoreria" non necessariamente dovrà coincidere;</w:t>
      </w:r>
    </w:p>
    <w:p w:rsidR="009D25B1" w:rsidRDefault="009D25B1" w:rsidP="009D25B1">
      <w:pPr>
        <w:jc w:val="both"/>
      </w:pPr>
    </w:p>
    <w:sectPr w:rsidR="009D25B1" w:rsidSect="00BF1B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20FD"/>
    <w:rsid w:val="000473DB"/>
    <w:rsid w:val="000B5771"/>
    <w:rsid w:val="000E4C65"/>
    <w:rsid w:val="00181633"/>
    <w:rsid w:val="00461A95"/>
    <w:rsid w:val="004D2C45"/>
    <w:rsid w:val="004E20FD"/>
    <w:rsid w:val="006B22AF"/>
    <w:rsid w:val="00766388"/>
    <w:rsid w:val="007A1070"/>
    <w:rsid w:val="008A74F8"/>
    <w:rsid w:val="009D25B1"/>
    <w:rsid w:val="00B20116"/>
    <w:rsid w:val="00BF1B07"/>
    <w:rsid w:val="00C878BA"/>
    <w:rsid w:val="00CF1011"/>
    <w:rsid w:val="00EC1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B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Gaggiottini Donatella</dc:creator>
  <cp:lastModifiedBy>utente</cp:lastModifiedBy>
  <cp:revision>2</cp:revision>
  <dcterms:created xsi:type="dcterms:W3CDTF">2020-01-16T10:19:00Z</dcterms:created>
  <dcterms:modified xsi:type="dcterms:W3CDTF">2020-01-16T10:19:00Z</dcterms:modified>
</cp:coreProperties>
</file>